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F45D7" w14:textId="77777777" w:rsidR="008475EE" w:rsidRPr="00DE7554" w:rsidRDefault="008475EE" w:rsidP="008475EE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  <w:lang w:val="uk-UA"/>
        </w:rPr>
        <w:drawing>
          <wp:inline distT="0" distB="0" distL="0" distR="0" wp14:anchorId="2040E3EE" wp14:editId="7474E2A6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475EE" w:rsidRPr="00F16A27" w14:paraId="7CE0A7B5" w14:textId="77777777" w:rsidTr="00184324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DA727E4" w14:textId="77777777" w:rsidR="008475EE" w:rsidRPr="006119C2" w:rsidRDefault="008475EE" w:rsidP="00184324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30B2270D" w14:textId="77777777" w:rsidR="008475EE" w:rsidRPr="006119C2" w:rsidRDefault="008475EE" w:rsidP="00184324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3D90F3AA" w14:textId="77777777" w:rsidR="008475EE" w:rsidRPr="00DE7554" w:rsidRDefault="008475EE" w:rsidP="00184324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14:paraId="518EBA9F" w14:textId="77777777" w:rsidR="008475EE" w:rsidRDefault="008475EE" w:rsidP="008475EE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» _____</w:t>
      </w:r>
      <w:r w:rsidRPr="008C508C">
        <w:rPr>
          <w:sz w:val="24"/>
          <w:szCs w:val="24"/>
        </w:rPr>
        <w:t>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4</w:t>
      </w:r>
      <w:r w:rsidRPr="008C508C">
        <w:rPr>
          <w:sz w:val="24"/>
          <w:szCs w:val="24"/>
          <w:lang w:val="uk-UA"/>
        </w:rPr>
        <w:t xml:space="preserve">   № 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</w:t>
      </w:r>
    </w:p>
    <w:p w14:paraId="6B9A46F1" w14:textId="77777777" w:rsidR="008475EE" w:rsidRDefault="008475EE" w:rsidP="008475EE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____</w:t>
      </w:r>
      <w:r w:rsidRPr="008C508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сесії 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_скликання                                </w:t>
      </w:r>
      <w:r>
        <w:rPr>
          <w:sz w:val="24"/>
          <w:szCs w:val="24"/>
          <w:lang w:val="uk-UA"/>
        </w:rPr>
        <w:t xml:space="preserve">                               </w:t>
      </w:r>
    </w:p>
    <w:p w14:paraId="18A07BF2" w14:textId="55E7CB69" w:rsidR="008475EE" w:rsidRPr="008C508C" w:rsidRDefault="008475EE" w:rsidP="008475EE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65"/>
      </w:tblGrid>
      <w:tr w:rsidR="008475EE" w:rsidRPr="00586EE1" w14:paraId="42ABA396" w14:textId="77777777" w:rsidTr="00184324">
        <w:trPr>
          <w:trHeight w:val="1107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5FBFB812" w14:textId="77777777" w:rsidR="008475EE" w:rsidRDefault="008475EE" w:rsidP="008475EE">
            <w:pPr>
              <w:jc w:val="both"/>
              <w:rPr>
                <w:sz w:val="24"/>
                <w:szCs w:val="24"/>
                <w:lang w:val="uk-UA"/>
              </w:rPr>
            </w:pPr>
            <w:r w:rsidRPr="00116859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внесення змін до   Програми</w:t>
            </w:r>
          </w:p>
          <w:p w14:paraId="59057D7A" w14:textId="77777777" w:rsidR="008475EE" w:rsidRPr="00523F93" w:rsidRDefault="008475EE" w:rsidP="008475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«Наша громада» на 2023-2025 роки, затвердженої рішенням Южноукраїнської міської ради від 29.11.2023 № 1366</w:t>
            </w:r>
          </w:p>
        </w:tc>
      </w:tr>
    </w:tbl>
    <w:p w14:paraId="6283ED6B" w14:textId="77777777" w:rsidR="002B4958" w:rsidRDefault="002B4958" w:rsidP="008475EE">
      <w:pPr>
        <w:jc w:val="both"/>
        <w:rPr>
          <w:bCs/>
          <w:sz w:val="24"/>
          <w:szCs w:val="24"/>
          <w:lang w:val="uk-UA"/>
        </w:rPr>
      </w:pPr>
    </w:p>
    <w:p w14:paraId="7A381D80" w14:textId="779CD016" w:rsidR="008475EE" w:rsidRPr="00BC0B53" w:rsidRDefault="008475EE" w:rsidP="00847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BC0B53" w:rsidRPr="00BC0B53">
        <w:rPr>
          <w:sz w:val="24"/>
          <w:szCs w:val="24"/>
          <w:lang w:val="uk-UA"/>
        </w:rPr>
        <w:t xml:space="preserve">Керуючись  пп.2 ч.1 ст. 26 Закону України «Про місцеве самоврядування в Україні», </w:t>
      </w:r>
      <w:r w:rsidR="00BC0B53" w:rsidRPr="00BC0B53">
        <w:rPr>
          <w:bCs/>
          <w:sz w:val="24"/>
          <w:szCs w:val="24"/>
          <w:lang w:val="uk-UA"/>
        </w:rPr>
        <w:t>з метою підтримки   активної  життєвої позиції, пошани багаторічної сумлінної праці, що є важливим стимулом для зміцнення духовного та психологічного здоров’я громади, усвідомлення власної причетності  у розбудові та зміцненні економічної, соціальної,  культурної,  громадської та інших сфер суспільного життя громади</w:t>
      </w:r>
      <w:r w:rsidR="00BC0B53" w:rsidRPr="00BC0B53">
        <w:rPr>
          <w:color w:val="000000"/>
          <w:sz w:val="24"/>
          <w:szCs w:val="24"/>
          <w:lang w:val="uk-UA"/>
        </w:rPr>
        <w:t>,</w:t>
      </w:r>
      <w:r w:rsidR="00BC0B53" w:rsidRPr="00BC0B53">
        <w:rPr>
          <w:sz w:val="24"/>
          <w:szCs w:val="24"/>
          <w:lang w:val="uk-UA"/>
        </w:rPr>
        <w:t xml:space="preserve"> </w:t>
      </w:r>
      <w:r w:rsidR="003C4368">
        <w:rPr>
          <w:sz w:val="24"/>
          <w:szCs w:val="24"/>
          <w:lang w:val="uk-UA"/>
        </w:rPr>
        <w:t xml:space="preserve"> Южноукраїнська </w:t>
      </w:r>
      <w:r w:rsidR="00BC0B53" w:rsidRPr="00BC0B53">
        <w:rPr>
          <w:sz w:val="24"/>
          <w:szCs w:val="24"/>
          <w:lang w:val="uk-UA"/>
        </w:rPr>
        <w:t>міська рада</w:t>
      </w:r>
      <w:r w:rsidRPr="00BC0B53">
        <w:rPr>
          <w:sz w:val="24"/>
          <w:szCs w:val="24"/>
          <w:lang w:val="uk-UA"/>
        </w:rPr>
        <w:t xml:space="preserve"> </w:t>
      </w:r>
    </w:p>
    <w:p w14:paraId="55D0AC76" w14:textId="77777777" w:rsidR="008475EE" w:rsidRDefault="008475EE" w:rsidP="008475EE">
      <w:pPr>
        <w:jc w:val="center"/>
        <w:rPr>
          <w:sz w:val="24"/>
          <w:szCs w:val="24"/>
          <w:lang w:val="uk-UA"/>
        </w:rPr>
      </w:pPr>
    </w:p>
    <w:p w14:paraId="41751989" w14:textId="77777777" w:rsidR="008475EE" w:rsidRPr="00E62C0A" w:rsidRDefault="008475EE" w:rsidP="008475E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ВИРІШИЛА:</w:t>
      </w:r>
    </w:p>
    <w:p w14:paraId="44618179" w14:textId="77777777" w:rsidR="008475EE" w:rsidRDefault="008475EE" w:rsidP="008475EE">
      <w:pPr>
        <w:rPr>
          <w:lang w:val="uk-UA"/>
        </w:rPr>
      </w:pPr>
    </w:p>
    <w:p w14:paraId="6BB0DD97" w14:textId="2FDCE6DA" w:rsidR="008475EE" w:rsidRDefault="008475EE" w:rsidP="00847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1.Внести зміни до</w:t>
      </w:r>
      <w:r w:rsidR="00BC0B53">
        <w:rPr>
          <w:sz w:val="24"/>
          <w:szCs w:val="24"/>
          <w:lang w:val="uk-UA"/>
        </w:rPr>
        <w:t xml:space="preserve"> Програми «Наша громада» на 2023-2025 роки</w:t>
      </w:r>
      <w:r>
        <w:rPr>
          <w:sz w:val="24"/>
          <w:szCs w:val="24"/>
          <w:lang w:val="uk-UA"/>
        </w:rPr>
        <w:t>, затверджено</w:t>
      </w:r>
      <w:r w:rsidR="00BC0B53">
        <w:rPr>
          <w:sz w:val="24"/>
          <w:szCs w:val="24"/>
          <w:lang w:val="uk-UA"/>
        </w:rPr>
        <w:t>ї</w:t>
      </w:r>
      <w:r>
        <w:rPr>
          <w:sz w:val="24"/>
          <w:szCs w:val="24"/>
          <w:lang w:val="uk-UA"/>
        </w:rPr>
        <w:t xml:space="preserve"> рішенням Южноукраїнської міської ради  від 29.11.2023 № 136</w:t>
      </w:r>
      <w:r w:rsidR="00BC0B53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«Про затвердження</w:t>
      </w:r>
      <w:r w:rsidR="00BC0B53">
        <w:rPr>
          <w:sz w:val="24"/>
          <w:szCs w:val="24"/>
          <w:lang w:val="uk-UA"/>
        </w:rPr>
        <w:t xml:space="preserve"> Програми «Наша громада» на 2023-2025 роки</w:t>
      </w:r>
      <w:r>
        <w:rPr>
          <w:sz w:val="24"/>
          <w:szCs w:val="24"/>
          <w:lang w:val="uk-UA"/>
        </w:rPr>
        <w:t>»</w:t>
      </w:r>
      <w:r w:rsidR="00CC7787">
        <w:rPr>
          <w:sz w:val="24"/>
          <w:szCs w:val="24"/>
          <w:lang w:val="uk-UA"/>
        </w:rPr>
        <w:t xml:space="preserve"> (далі - Програма) </w:t>
      </w:r>
      <w:r w:rsidR="00BC0B5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:</w:t>
      </w:r>
    </w:p>
    <w:p w14:paraId="0AC432DB" w14:textId="23DFAFEF" w:rsidR="006053C6" w:rsidRDefault="006053C6" w:rsidP="008475EE">
      <w:pPr>
        <w:jc w:val="both"/>
        <w:rPr>
          <w:sz w:val="24"/>
          <w:szCs w:val="24"/>
          <w:lang w:val="uk-UA"/>
        </w:rPr>
      </w:pPr>
    </w:p>
    <w:p w14:paraId="2BE5637E" w14:textId="4D89F883" w:rsidR="006053C6" w:rsidRPr="006053C6" w:rsidRDefault="006053C6" w:rsidP="006053C6">
      <w:pPr>
        <w:tabs>
          <w:tab w:val="left" w:pos="567"/>
        </w:tabs>
        <w:jc w:val="both"/>
        <w:rPr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1.1 викласти в новій редакції п.5.4 Розділ</w:t>
      </w:r>
      <w:r w:rsidR="00CC7787">
        <w:rPr>
          <w:sz w:val="24"/>
          <w:szCs w:val="24"/>
          <w:lang w:val="uk-UA"/>
        </w:rPr>
        <w:t xml:space="preserve">у </w:t>
      </w:r>
      <w:r>
        <w:rPr>
          <w:sz w:val="24"/>
          <w:szCs w:val="24"/>
          <w:lang w:val="uk-UA"/>
        </w:rPr>
        <w:t>5</w:t>
      </w:r>
      <w:r w:rsidR="00CC7787">
        <w:rPr>
          <w:sz w:val="24"/>
          <w:szCs w:val="24"/>
          <w:lang w:val="uk-UA"/>
        </w:rPr>
        <w:t xml:space="preserve"> Програми</w:t>
      </w:r>
      <w:r>
        <w:rPr>
          <w:sz w:val="24"/>
          <w:szCs w:val="24"/>
          <w:lang w:val="uk-UA"/>
        </w:rPr>
        <w:t xml:space="preserve"> «</w:t>
      </w:r>
      <w:r w:rsidRPr="006053C6">
        <w:rPr>
          <w:iCs/>
          <w:sz w:val="24"/>
          <w:szCs w:val="24"/>
        </w:rPr>
        <w:t>Напрями діяльності та заходи Програми</w:t>
      </w:r>
      <w:r>
        <w:rPr>
          <w:iCs/>
          <w:sz w:val="24"/>
          <w:szCs w:val="24"/>
          <w:lang w:val="uk-UA"/>
        </w:rPr>
        <w:t>», а саме:</w:t>
      </w:r>
    </w:p>
    <w:p w14:paraId="27BA4275" w14:textId="626FC77A" w:rsidR="006053C6" w:rsidRDefault="006053C6" w:rsidP="00CC7787">
      <w:pPr>
        <w:tabs>
          <w:tab w:val="left" w:pos="567"/>
        </w:tabs>
        <w:ind w:right="-109"/>
        <w:jc w:val="both"/>
        <w:rPr>
          <w:bCs/>
          <w:iCs/>
          <w:sz w:val="24"/>
          <w:szCs w:val="24"/>
          <w:lang w:val="uk-UA"/>
        </w:rPr>
      </w:pPr>
      <w:r w:rsidRPr="006053C6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</w:t>
      </w:r>
      <w:r w:rsidRPr="006053C6">
        <w:rPr>
          <w:sz w:val="24"/>
          <w:szCs w:val="24"/>
          <w:lang w:val="uk-UA"/>
        </w:rPr>
        <w:t xml:space="preserve"> «</w:t>
      </w:r>
      <w:r w:rsidRPr="006053C6">
        <w:rPr>
          <w:bCs/>
          <w:iCs/>
          <w:sz w:val="24"/>
          <w:szCs w:val="24"/>
          <w:lang w:val="uk-UA"/>
        </w:rPr>
        <w:t xml:space="preserve"> 5.4.  Запровадження та виготовлення:</w:t>
      </w:r>
    </w:p>
    <w:p w14:paraId="6EB9092F" w14:textId="47FF7496" w:rsidR="006053C6" w:rsidRPr="00A86AAF" w:rsidRDefault="006053C6" w:rsidP="00A86AAF">
      <w:pPr>
        <w:jc w:val="both"/>
        <w:rPr>
          <w:sz w:val="24"/>
          <w:szCs w:val="24"/>
          <w:lang w:val="uk-UA"/>
        </w:rPr>
      </w:pPr>
      <w:r w:rsidRPr="00A86AAF">
        <w:rPr>
          <w:bCs/>
          <w:iCs/>
          <w:sz w:val="24"/>
          <w:szCs w:val="24"/>
          <w:lang w:val="uk-UA"/>
        </w:rPr>
        <w:t xml:space="preserve"> - Почесних грамот виконавчого комітету Южноукраїнської міської ради, Подяк міського голови та папок для них, нагрудн</w:t>
      </w:r>
      <w:r w:rsidR="00A86AAF" w:rsidRPr="00A86AAF">
        <w:rPr>
          <w:bCs/>
          <w:iCs/>
          <w:sz w:val="24"/>
          <w:szCs w:val="24"/>
          <w:lang w:val="uk-UA"/>
        </w:rPr>
        <w:t>их</w:t>
      </w:r>
      <w:r w:rsidRPr="00A86AAF">
        <w:rPr>
          <w:bCs/>
          <w:iCs/>
          <w:sz w:val="24"/>
          <w:szCs w:val="24"/>
          <w:lang w:val="uk-UA"/>
        </w:rPr>
        <w:t xml:space="preserve"> знак</w:t>
      </w:r>
      <w:r w:rsidR="00A86AAF" w:rsidRPr="00A86AAF">
        <w:rPr>
          <w:bCs/>
          <w:iCs/>
          <w:sz w:val="24"/>
          <w:szCs w:val="24"/>
          <w:lang w:val="uk-UA"/>
        </w:rPr>
        <w:t>ів</w:t>
      </w:r>
      <w:r w:rsidRPr="00A86AAF">
        <w:rPr>
          <w:bCs/>
          <w:iCs/>
          <w:sz w:val="24"/>
          <w:szCs w:val="24"/>
          <w:lang w:val="uk-UA"/>
        </w:rPr>
        <w:t xml:space="preserve"> депутат</w:t>
      </w:r>
      <w:r w:rsidR="00A86AAF" w:rsidRPr="00A86AAF">
        <w:rPr>
          <w:bCs/>
          <w:iCs/>
          <w:sz w:val="24"/>
          <w:szCs w:val="24"/>
          <w:lang w:val="uk-UA"/>
        </w:rPr>
        <w:t>ів</w:t>
      </w:r>
      <w:r w:rsidRPr="00A86AAF">
        <w:rPr>
          <w:bCs/>
          <w:iCs/>
          <w:sz w:val="24"/>
          <w:szCs w:val="24"/>
          <w:lang w:val="uk-UA"/>
        </w:rPr>
        <w:t xml:space="preserve"> Южноукраїнської  міської ради та посвідчен</w:t>
      </w:r>
      <w:r w:rsidR="00A86AAF" w:rsidRPr="00A86AAF">
        <w:rPr>
          <w:bCs/>
          <w:iCs/>
          <w:sz w:val="24"/>
          <w:szCs w:val="24"/>
          <w:lang w:val="uk-UA"/>
        </w:rPr>
        <w:t>ня</w:t>
      </w:r>
      <w:r w:rsidRPr="00A86AAF">
        <w:rPr>
          <w:bCs/>
          <w:iCs/>
          <w:sz w:val="24"/>
          <w:szCs w:val="24"/>
          <w:lang w:val="uk-UA"/>
        </w:rPr>
        <w:t xml:space="preserve"> до н</w:t>
      </w:r>
      <w:r w:rsidR="00A86AAF" w:rsidRPr="00A86AAF">
        <w:rPr>
          <w:bCs/>
          <w:iCs/>
          <w:sz w:val="24"/>
          <w:szCs w:val="24"/>
          <w:lang w:val="uk-UA"/>
        </w:rPr>
        <w:t>их</w:t>
      </w:r>
      <w:r w:rsidRPr="00A86AAF">
        <w:rPr>
          <w:bCs/>
          <w:iCs/>
          <w:sz w:val="24"/>
          <w:szCs w:val="24"/>
          <w:lang w:val="uk-UA"/>
        </w:rPr>
        <w:t>, нагрудн</w:t>
      </w:r>
      <w:r w:rsidR="00A86AAF" w:rsidRPr="00A86AAF">
        <w:rPr>
          <w:bCs/>
          <w:iCs/>
          <w:sz w:val="24"/>
          <w:szCs w:val="24"/>
          <w:lang w:val="uk-UA"/>
        </w:rPr>
        <w:t>их</w:t>
      </w:r>
      <w:r w:rsidRPr="00A86AAF">
        <w:rPr>
          <w:bCs/>
          <w:iCs/>
          <w:sz w:val="24"/>
          <w:szCs w:val="24"/>
          <w:lang w:val="uk-UA"/>
        </w:rPr>
        <w:t xml:space="preserve"> знак</w:t>
      </w:r>
      <w:r w:rsidR="00A86AAF" w:rsidRPr="00A86AAF">
        <w:rPr>
          <w:bCs/>
          <w:iCs/>
          <w:sz w:val="24"/>
          <w:szCs w:val="24"/>
          <w:lang w:val="uk-UA"/>
        </w:rPr>
        <w:t>ів</w:t>
      </w:r>
      <w:r w:rsidRPr="00A86AAF">
        <w:rPr>
          <w:bCs/>
          <w:iCs/>
          <w:sz w:val="24"/>
          <w:szCs w:val="24"/>
          <w:lang w:val="uk-UA"/>
        </w:rPr>
        <w:t xml:space="preserve"> «Почесний громадянин Южноукраїнської міської територіальної громади» та стрічки до нього, прапору міста Южноукраїнська, медалей, знаків, шанувальних листів з рамк</w:t>
      </w:r>
      <w:r w:rsidR="00A86AAF" w:rsidRPr="00A86AAF">
        <w:rPr>
          <w:bCs/>
          <w:iCs/>
          <w:sz w:val="24"/>
          <w:szCs w:val="24"/>
          <w:lang w:val="uk-UA"/>
        </w:rPr>
        <w:t xml:space="preserve">ами, </w:t>
      </w:r>
      <w:r w:rsidR="00A86AAF" w:rsidRPr="00A86AAF">
        <w:rPr>
          <w:sz w:val="24"/>
          <w:szCs w:val="24"/>
          <w:lang w:val="uk-UA"/>
        </w:rPr>
        <w:t>посвідчень «Почесний громадянин Южноукраїнської міської територіальної громади» (посмертно)</w:t>
      </w:r>
      <w:r w:rsidRPr="00A86AAF">
        <w:rPr>
          <w:bCs/>
          <w:iCs/>
          <w:sz w:val="24"/>
          <w:szCs w:val="24"/>
          <w:lang w:val="uk-UA"/>
        </w:rPr>
        <w:t>.»</w:t>
      </w:r>
    </w:p>
    <w:p w14:paraId="54FC09FD" w14:textId="6C161114" w:rsidR="006053C6" w:rsidRPr="00A86AAF" w:rsidRDefault="00CC7787" w:rsidP="008475EE">
      <w:pPr>
        <w:jc w:val="both"/>
        <w:rPr>
          <w:sz w:val="24"/>
          <w:szCs w:val="24"/>
          <w:lang w:val="uk-UA"/>
        </w:rPr>
      </w:pPr>
      <w:r w:rsidRPr="00A86AAF">
        <w:rPr>
          <w:sz w:val="24"/>
          <w:szCs w:val="24"/>
          <w:lang w:val="uk-UA"/>
        </w:rPr>
        <w:t xml:space="preserve">  </w:t>
      </w:r>
    </w:p>
    <w:p w14:paraId="2D3EA461" w14:textId="1431C6F9" w:rsidR="002B4958" w:rsidRDefault="008475EE" w:rsidP="006053C6">
      <w:pPr>
        <w:tabs>
          <w:tab w:val="left" w:pos="567"/>
        </w:tabs>
        <w:jc w:val="both"/>
        <w:rPr>
          <w:sz w:val="24"/>
          <w:szCs w:val="24"/>
          <w:lang w:val="uk-UA"/>
        </w:rPr>
      </w:pPr>
      <w:r w:rsidRPr="00341B55">
        <w:rPr>
          <w:sz w:val="24"/>
          <w:szCs w:val="24"/>
          <w:lang w:val="uk-UA"/>
        </w:rPr>
        <w:t xml:space="preserve">         1.</w:t>
      </w:r>
      <w:r w:rsidR="006053C6">
        <w:rPr>
          <w:sz w:val="24"/>
          <w:szCs w:val="24"/>
          <w:lang w:val="uk-UA"/>
        </w:rPr>
        <w:t>2</w:t>
      </w:r>
      <w:r w:rsidRPr="00341B55">
        <w:rPr>
          <w:sz w:val="24"/>
          <w:szCs w:val="24"/>
          <w:lang w:val="uk-UA"/>
        </w:rPr>
        <w:t xml:space="preserve"> викласти в новій редакції </w:t>
      </w:r>
      <w:r w:rsidR="003D68A3">
        <w:rPr>
          <w:sz w:val="24"/>
          <w:szCs w:val="24"/>
          <w:lang w:val="uk-UA"/>
        </w:rPr>
        <w:t xml:space="preserve">п.4 </w:t>
      </w:r>
      <w:r w:rsidR="00BC0B53" w:rsidRPr="00341B55">
        <w:rPr>
          <w:sz w:val="24"/>
          <w:szCs w:val="24"/>
          <w:lang w:val="uk-UA"/>
        </w:rPr>
        <w:t>додат</w:t>
      </w:r>
      <w:r w:rsidR="003D68A3">
        <w:rPr>
          <w:sz w:val="24"/>
          <w:szCs w:val="24"/>
          <w:lang w:val="uk-UA"/>
        </w:rPr>
        <w:t>ку</w:t>
      </w:r>
      <w:r w:rsidR="00BC0B53" w:rsidRPr="00341B55">
        <w:rPr>
          <w:sz w:val="24"/>
          <w:szCs w:val="24"/>
          <w:lang w:val="uk-UA"/>
        </w:rPr>
        <w:t xml:space="preserve"> 2</w:t>
      </w:r>
      <w:r w:rsidR="00341B55">
        <w:rPr>
          <w:sz w:val="24"/>
          <w:szCs w:val="24"/>
          <w:lang w:val="uk-UA"/>
        </w:rPr>
        <w:t xml:space="preserve"> до Програми «</w:t>
      </w:r>
      <w:bookmarkStart w:id="0" w:name="_GoBack"/>
      <w:bookmarkEnd w:id="0"/>
      <w:r w:rsidR="00341B55" w:rsidRPr="00341B55">
        <w:rPr>
          <w:sz w:val="24"/>
          <w:szCs w:val="24"/>
          <w:lang w:val="uk-UA"/>
        </w:rPr>
        <w:t>Порядок відзначення  пам’ятних дат, днів народження, ювілеїв, знаменних дат, професійних, міських, сільських, селищних свят та інших подій органами  місцевого самоврядування,</w:t>
      </w:r>
      <w:r w:rsidR="00341B55">
        <w:rPr>
          <w:sz w:val="24"/>
          <w:szCs w:val="24"/>
          <w:lang w:val="uk-UA"/>
        </w:rPr>
        <w:t xml:space="preserve"> </w:t>
      </w:r>
      <w:r w:rsidR="00341B55" w:rsidRPr="00341B55">
        <w:rPr>
          <w:sz w:val="24"/>
          <w:szCs w:val="24"/>
          <w:lang w:val="uk-UA"/>
        </w:rPr>
        <w:t>привітання та нагородження працівників підприємств, установ</w:t>
      </w:r>
      <w:r w:rsidR="00341B55">
        <w:rPr>
          <w:sz w:val="24"/>
          <w:szCs w:val="24"/>
          <w:lang w:val="uk-UA"/>
        </w:rPr>
        <w:t xml:space="preserve">, </w:t>
      </w:r>
      <w:r w:rsidR="00341B55" w:rsidRPr="00341B55">
        <w:rPr>
          <w:sz w:val="24"/>
          <w:szCs w:val="24"/>
          <w:lang w:val="uk-UA"/>
        </w:rPr>
        <w:t>організацій, трудових колективів та інших осіб,</w:t>
      </w:r>
      <w:r w:rsidR="00341B55">
        <w:rPr>
          <w:sz w:val="24"/>
          <w:szCs w:val="24"/>
          <w:lang w:val="uk-UA"/>
        </w:rPr>
        <w:t xml:space="preserve"> </w:t>
      </w:r>
      <w:r w:rsidR="00341B55" w:rsidRPr="00341B55">
        <w:rPr>
          <w:sz w:val="24"/>
          <w:szCs w:val="24"/>
          <w:lang w:val="uk-UA"/>
        </w:rPr>
        <w:t>які досягли значних успіхів у різних сферах суспільного життя,</w:t>
      </w:r>
      <w:r w:rsidR="00341B55">
        <w:rPr>
          <w:sz w:val="24"/>
          <w:szCs w:val="24"/>
          <w:lang w:val="uk-UA"/>
        </w:rPr>
        <w:t xml:space="preserve"> </w:t>
      </w:r>
      <w:r w:rsidR="00341B55" w:rsidRPr="00341B55">
        <w:rPr>
          <w:sz w:val="24"/>
          <w:szCs w:val="24"/>
          <w:lang w:val="uk-UA"/>
        </w:rPr>
        <w:t>зробили вагомий внесок у розвиток</w:t>
      </w:r>
      <w:r w:rsidR="00341B55">
        <w:rPr>
          <w:sz w:val="24"/>
          <w:szCs w:val="24"/>
          <w:lang w:val="uk-UA"/>
        </w:rPr>
        <w:t xml:space="preserve"> </w:t>
      </w:r>
      <w:r w:rsidR="00341B55" w:rsidRPr="00341B55">
        <w:rPr>
          <w:sz w:val="24"/>
          <w:szCs w:val="24"/>
          <w:lang w:val="uk-UA"/>
        </w:rPr>
        <w:t>Южноукраїнської міської територіальної громади</w:t>
      </w:r>
      <w:r w:rsidR="00341B55" w:rsidRPr="00341B55">
        <w:rPr>
          <w:b/>
          <w:sz w:val="24"/>
          <w:szCs w:val="24"/>
          <w:lang w:val="uk-UA"/>
        </w:rPr>
        <w:t xml:space="preserve"> </w:t>
      </w:r>
      <w:r w:rsidR="00341B55" w:rsidRPr="00341B55">
        <w:rPr>
          <w:sz w:val="24"/>
          <w:szCs w:val="24"/>
          <w:lang w:val="uk-UA"/>
        </w:rPr>
        <w:t xml:space="preserve">квітами, цінними подарунками,  подарунковою </w:t>
      </w:r>
      <w:r w:rsidR="00341B55" w:rsidRPr="003D68A3">
        <w:rPr>
          <w:sz w:val="24"/>
          <w:szCs w:val="24"/>
          <w:lang w:val="uk-UA"/>
        </w:rPr>
        <w:t>(сувенірною) продукцією  з логотипом</w:t>
      </w:r>
      <w:r w:rsidR="00341B55">
        <w:rPr>
          <w:sz w:val="24"/>
          <w:szCs w:val="24"/>
          <w:lang w:val="uk-UA"/>
        </w:rPr>
        <w:t xml:space="preserve"> </w:t>
      </w:r>
      <w:r w:rsidR="00341B55" w:rsidRPr="003D68A3">
        <w:rPr>
          <w:sz w:val="24"/>
          <w:szCs w:val="24"/>
          <w:lang w:val="uk-UA"/>
        </w:rPr>
        <w:t>Южноукраїнської  міської територіальної громади</w:t>
      </w:r>
      <w:r w:rsidR="003D68A3">
        <w:rPr>
          <w:sz w:val="24"/>
          <w:szCs w:val="24"/>
          <w:lang w:val="uk-UA"/>
        </w:rPr>
        <w:t>», а саме:</w:t>
      </w:r>
    </w:p>
    <w:p w14:paraId="5734EC83" w14:textId="5E5E9445" w:rsidR="002B4958" w:rsidRDefault="003D68A3" w:rsidP="003D68A3">
      <w:pPr>
        <w:jc w:val="both"/>
        <w:rPr>
          <w:sz w:val="24"/>
          <w:szCs w:val="24"/>
          <w:lang w:val="uk-UA"/>
        </w:rPr>
      </w:pPr>
      <w:r w:rsidRPr="003D68A3">
        <w:rPr>
          <w:sz w:val="24"/>
          <w:szCs w:val="24"/>
          <w:lang w:val="uk-UA"/>
        </w:rPr>
        <w:t xml:space="preserve">         «4.</w:t>
      </w:r>
      <w:r w:rsidR="002B4958">
        <w:rPr>
          <w:sz w:val="24"/>
          <w:szCs w:val="24"/>
          <w:lang w:val="uk-UA"/>
        </w:rPr>
        <w:t xml:space="preserve"> </w:t>
      </w:r>
      <w:r w:rsidRPr="007073CA">
        <w:rPr>
          <w:sz w:val="24"/>
          <w:szCs w:val="24"/>
          <w:lang w:val="uk-UA"/>
        </w:rPr>
        <w:t>У разі смерті Почесних громадян Южноукраїнської міської територіальної громади, депутатів Южноукраїнської міської ради, членів виконавчого комітету, керівників міських організацій, підприємств, установ, громадських організацій та інших осіб</w:t>
      </w:r>
      <w:r w:rsidR="002B4958">
        <w:rPr>
          <w:sz w:val="24"/>
          <w:szCs w:val="24"/>
          <w:lang w:val="uk-UA"/>
        </w:rPr>
        <w:t>,</w:t>
      </w:r>
      <w:r w:rsidRPr="007073CA">
        <w:rPr>
          <w:sz w:val="24"/>
          <w:szCs w:val="24"/>
          <w:lang w:val="uk-UA"/>
        </w:rPr>
        <w:t xml:space="preserve"> працівників підприємств, установ, організацій, трудових колективів та інших осіб, які досягли значних успіхів у різних сферах суспільного життя, зробили вагомий внесок </w:t>
      </w:r>
      <w:r w:rsidRPr="007073CA">
        <w:rPr>
          <w:sz w:val="24"/>
          <w:szCs w:val="24"/>
          <w:lang w:val="uk-UA"/>
        </w:rPr>
        <w:lastRenderedPageBreak/>
        <w:t>у розвиток Южноукраїнської міської територіальної громади,</w:t>
      </w:r>
      <w:r w:rsidR="007073CA" w:rsidRPr="007073CA">
        <w:rPr>
          <w:color w:val="000000"/>
          <w:sz w:val="24"/>
          <w:szCs w:val="24"/>
          <w:lang w:val="uk-UA"/>
        </w:rPr>
        <w:t xml:space="preserve"> ветеранів війни, які захищали незалежність, суверенітет і територіальну цілісність України</w:t>
      </w:r>
      <w:r w:rsidR="002B4958">
        <w:rPr>
          <w:color w:val="000000"/>
          <w:sz w:val="24"/>
          <w:szCs w:val="24"/>
          <w:lang w:val="uk-UA"/>
        </w:rPr>
        <w:t>,</w:t>
      </w:r>
      <w:r w:rsidRPr="007073CA">
        <w:rPr>
          <w:sz w:val="24"/>
          <w:szCs w:val="24"/>
          <w:lang w:val="uk-UA"/>
        </w:rPr>
        <w:t xml:space="preserve"> виконавчий комітет Южноукраїнської міської ради придбаває </w:t>
      </w:r>
      <w:r w:rsidR="00E2399B">
        <w:rPr>
          <w:sz w:val="24"/>
          <w:szCs w:val="24"/>
          <w:lang w:val="uk-UA"/>
        </w:rPr>
        <w:t>жалобні</w:t>
      </w:r>
      <w:r w:rsidRPr="007073CA">
        <w:rPr>
          <w:sz w:val="24"/>
          <w:szCs w:val="24"/>
          <w:lang w:val="uk-UA"/>
        </w:rPr>
        <w:t xml:space="preserve">  вінки та </w:t>
      </w:r>
      <w:r w:rsidR="00E2399B">
        <w:rPr>
          <w:sz w:val="24"/>
          <w:szCs w:val="24"/>
          <w:lang w:val="uk-UA"/>
        </w:rPr>
        <w:t>жалобний букет:</w:t>
      </w:r>
    </w:p>
    <w:p w14:paraId="6D6B09FF" w14:textId="77777777" w:rsidR="003C4368" w:rsidRDefault="003C4368" w:rsidP="003D68A3">
      <w:pPr>
        <w:jc w:val="both"/>
        <w:rPr>
          <w:sz w:val="24"/>
          <w:szCs w:val="24"/>
          <w:lang w:val="uk-UA"/>
        </w:rPr>
      </w:pPr>
    </w:p>
    <w:p w14:paraId="24623E2D" w14:textId="77777777" w:rsidR="002B4958" w:rsidRDefault="00E2399B" w:rsidP="002B4958">
      <w:pPr>
        <w:pStyle w:val="a4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жалобний </w:t>
      </w:r>
      <w:r w:rsidR="002B4958">
        <w:rPr>
          <w:sz w:val="24"/>
          <w:szCs w:val="24"/>
          <w:lang w:val="uk-UA"/>
        </w:rPr>
        <w:t xml:space="preserve"> букет        </w:t>
      </w:r>
      <w:r>
        <w:rPr>
          <w:sz w:val="24"/>
          <w:szCs w:val="24"/>
          <w:lang w:val="uk-UA"/>
        </w:rPr>
        <w:t xml:space="preserve">  </w:t>
      </w:r>
      <w:r w:rsidR="002B4958">
        <w:rPr>
          <w:sz w:val="24"/>
          <w:szCs w:val="24"/>
          <w:lang w:val="uk-UA"/>
        </w:rPr>
        <w:t xml:space="preserve"> –    до 1200 грн.;</w:t>
      </w:r>
    </w:p>
    <w:p w14:paraId="67F7FCFE" w14:textId="77777777" w:rsidR="002B4958" w:rsidRPr="002B4958" w:rsidRDefault="00E2399B" w:rsidP="002B4958">
      <w:pPr>
        <w:pStyle w:val="a4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жалобний </w:t>
      </w:r>
      <w:r w:rsidR="002B4958">
        <w:rPr>
          <w:sz w:val="24"/>
          <w:szCs w:val="24"/>
          <w:lang w:val="uk-UA"/>
        </w:rPr>
        <w:t xml:space="preserve"> вінок            –   до 1600 грн.»</w:t>
      </w:r>
    </w:p>
    <w:p w14:paraId="4C736008" w14:textId="5BAD30AC" w:rsidR="006053C6" w:rsidRDefault="006053C6" w:rsidP="002B4958">
      <w:pPr>
        <w:jc w:val="both"/>
        <w:rPr>
          <w:sz w:val="24"/>
          <w:szCs w:val="24"/>
          <w:lang w:val="uk-UA"/>
        </w:rPr>
      </w:pPr>
    </w:p>
    <w:p w14:paraId="221C88B7" w14:textId="77777777" w:rsidR="008475EE" w:rsidRDefault="008475EE" w:rsidP="008475EE">
      <w:pPr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  <w:r>
        <w:rPr>
          <w:sz w:val="24"/>
          <w:szCs w:val="24"/>
          <w:lang w:val="uk-UA"/>
        </w:rPr>
        <w:t xml:space="preserve">      2. Контроль за виконанням цього рішення покласти на постійну комісію міської ради</w:t>
      </w:r>
      <w:r w:rsidRPr="00457DC9">
        <w:rPr>
          <w:bCs/>
          <w:sz w:val="24"/>
          <w:szCs w:val="24"/>
          <w:lang w:val="uk-UA" w:eastAsia="zh-CN"/>
        </w:rPr>
        <w:t xml:space="preserve"> </w:t>
      </w:r>
      <w:r>
        <w:rPr>
          <w:bCs/>
          <w:sz w:val="24"/>
          <w:szCs w:val="24"/>
          <w:lang w:val="uk-UA" w:eastAsia="zh-CN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  (ХЛОБИСТОВА Валерія).</w:t>
      </w:r>
    </w:p>
    <w:p w14:paraId="3BB5936C" w14:textId="77777777" w:rsidR="008475EE" w:rsidRDefault="008475EE" w:rsidP="008475EE">
      <w:pPr>
        <w:suppressAutoHyphens/>
        <w:ind w:left="-1620" w:firstLine="202"/>
        <w:jc w:val="both"/>
        <w:rPr>
          <w:bCs/>
          <w:sz w:val="24"/>
          <w:szCs w:val="24"/>
          <w:lang w:val="uk-UA" w:eastAsia="zh-CN"/>
        </w:rPr>
      </w:pPr>
    </w:p>
    <w:p w14:paraId="3FE55FE4" w14:textId="77777777" w:rsidR="008475EE" w:rsidRDefault="008475EE" w:rsidP="008475EE">
      <w:pPr>
        <w:suppressAutoHyphens/>
        <w:ind w:left="-1620" w:firstLine="202"/>
        <w:jc w:val="both"/>
        <w:rPr>
          <w:bCs/>
          <w:sz w:val="24"/>
          <w:szCs w:val="24"/>
          <w:lang w:val="uk-UA" w:eastAsia="zh-CN"/>
        </w:rPr>
      </w:pPr>
    </w:p>
    <w:p w14:paraId="5D9C7682" w14:textId="0137F404" w:rsidR="008475EE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A990083" w14:textId="3AB5913C" w:rsidR="006053C6" w:rsidRDefault="006053C6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62918276" w14:textId="0346D6A4" w:rsidR="006053C6" w:rsidRDefault="006053C6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FA50906" w14:textId="095814E9" w:rsidR="006053C6" w:rsidRDefault="006053C6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1326DE14" w14:textId="77777777" w:rsidR="006053C6" w:rsidRDefault="006053C6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67B3A68" w14:textId="77777777" w:rsidR="008475EE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 xml:space="preserve">                                 Міський голова                                                                 Валерій ОНУФРІЄНКО</w:t>
      </w:r>
    </w:p>
    <w:p w14:paraId="507C982C" w14:textId="77777777" w:rsidR="008475EE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6E6BB81" w14:textId="77777777" w:rsidR="008475EE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6CB436CD" w14:textId="77777777" w:rsidR="008475EE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8A748BD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249E54A7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692243E9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62943927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6B618281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16D879F0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09CAB565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09DA8ED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7B665FA4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217004BA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617207A5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6E9C27FE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77B7406B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C2F4088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E7D37C8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04D1CF26" w14:textId="3C25927F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0871D50D" w14:textId="12070F12" w:rsidR="003C4368" w:rsidRDefault="003C436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33D9D39F" w14:textId="46984970" w:rsidR="003C4368" w:rsidRDefault="003C436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B461CE3" w14:textId="2BCF0A15" w:rsidR="003C4368" w:rsidRDefault="003C436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0C28465" w14:textId="552257EB" w:rsidR="003C4368" w:rsidRDefault="003C436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2193A41F" w14:textId="380BF342" w:rsidR="006053C6" w:rsidRDefault="006053C6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3D7FF515" w14:textId="77777777" w:rsidR="006053C6" w:rsidRDefault="006053C6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0DAA6E85" w14:textId="77777777" w:rsidR="003C4368" w:rsidRDefault="003C436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00048FF8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A13C22F" w14:textId="77777777" w:rsidR="008475EE" w:rsidRDefault="008475EE" w:rsidP="008475EE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 w:rsidRPr="005820E0">
        <w:rPr>
          <w:bCs/>
          <w:sz w:val="16"/>
          <w:szCs w:val="16"/>
          <w:lang w:val="uk-UA" w:eastAsia="zh-CN"/>
        </w:rPr>
        <w:t xml:space="preserve">                                ГЛУНИЦЬКА Інна</w:t>
      </w:r>
    </w:p>
    <w:p w14:paraId="730D5B8A" w14:textId="77777777" w:rsidR="008475EE" w:rsidRPr="005820E0" w:rsidRDefault="008475EE" w:rsidP="008475EE">
      <w:pPr>
        <w:tabs>
          <w:tab w:val="left" w:pos="-142"/>
        </w:tabs>
        <w:suppressAutoHyphens/>
        <w:ind w:left="-1620" w:firstLine="202"/>
        <w:rPr>
          <w:bCs/>
          <w:sz w:val="16"/>
          <w:szCs w:val="16"/>
          <w:lang w:val="uk-UA" w:eastAsia="zh-CN"/>
        </w:rPr>
      </w:pPr>
      <w:r>
        <w:rPr>
          <w:bCs/>
          <w:sz w:val="16"/>
          <w:szCs w:val="16"/>
          <w:lang w:val="uk-UA" w:eastAsia="zh-CN"/>
        </w:rPr>
        <w:t xml:space="preserve">                               (05136) 5-99-81</w:t>
      </w:r>
    </w:p>
    <w:p w14:paraId="627DBC5C" w14:textId="77777777" w:rsidR="008475EE" w:rsidRPr="00B8642D" w:rsidRDefault="008475EE" w:rsidP="008475EE">
      <w:pPr>
        <w:jc w:val="both"/>
        <w:rPr>
          <w:sz w:val="24"/>
          <w:szCs w:val="24"/>
          <w:lang w:val="uk-UA"/>
        </w:rPr>
      </w:pPr>
    </w:p>
    <w:p w14:paraId="0CAFFFC0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6F3128F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61BDF6D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0D2D15FD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15B14116" w14:textId="77777777" w:rsidR="002B4958" w:rsidRDefault="002B4958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C1AA8FB" w14:textId="77777777" w:rsidR="008475EE" w:rsidRPr="00457DC9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П О Г О Д Ж Е Н О</w:t>
      </w:r>
    </w:p>
    <w:p w14:paraId="35D183AB" w14:textId="77777777" w:rsidR="008475EE" w:rsidRPr="00457DC9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на засіданні постійної комісії міської ради </w:t>
      </w:r>
    </w:p>
    <w:p w14:paraId="41B512D5" w14:textId="77777777" w:rsidR="008475EE" w:rsidRPr="00457DC9" w:rsidRDefault="008475EE" w:rsidP="008475EE">
      <w:pPr>
        <w:suppressAutoHyphens/>
        <w:ind w:left="-1418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з питань дотримання прав людини, </w:t>
      </w:r>
    </w:p>
    <w:p w14:paraId="5AA05BCE" w14:textId="77777777" w:rsidR="008475EE" w:rsidRPr="00457DC9" w:rsidRDefault="008475EE" w:rsidP="008475EE">
      <w:pPr>
        <w:suppressAutoHyphens/>
        <w:ind w:left="-1418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законності, боротьби зі злочинністю, </w:t>
      </w:r>
    </w:p>
    <w:p w14:paraId="54EED34A" w14:textId="77777777" w:rsidR="008475EE" w:rsidRPr="00457DC9" w:rsidRDefault="008475EE" w:rsidP="008475EE">
      <w:pPr>
        <w:suppressAutoHyphens/>
        <w:ind w:left="-1418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запобігання  корупції, сприяння депутатській </w:t>
      </w:r>
    </w:p>
    <w:p w14:paraId="692C9579" w14:textId="77777777" w:rsidR="008475EE" w:rsidRPr="00457DC9" w:rsidRDefault="008475EE" w:rsidP="008475EE">
      <w:pPr>
        <w:suppressAutoHyphens/>
        <w:ind w:left="-1418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діяльності, етики та регламенту</w:t>
      </w:r>
    </w:p>
    <w:p w14:paraId="6E6F29C2" w14:textId="77777777" w:rsidR="008475EE" w:rsidRDefault="008475EE" w:rsidP="008475EE">
      <w:pPr>
        <w:suppressAutoHyphens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 xml:space="preserve"> </w:t>
      </w:r>
    </w:p>
    <w:p w14:paraId="39A1D969" w14:textId="77777777" w:rsidR="008475EE" w:rsidRPr="00457DC9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>Г</w:t>
      </w:r>
      <w:r w:rsidRPr="00457DC9">
        <w:rPr>
          <w:bCs/>
          <w:sz w:val="24"/>
          <w:szCs w:val="24"/>
          <w:lang w:val="uk-UA" w:eastAsia="zh-CN"/>
        </w:rPr>
        <w:t>олов</w:t>
      </w:r>
      <w:r>
        <w:rPr>
          <w:bCs/>
          <w:sz w:val="24"/>
          <w:szCs w:val="24"/>
          <w:lang w:val="uk-UA" w:eastAsia="zh-CN"/>
        </w:rPr>
        <w:t>а</w:t>
      </w:r>
      <w:r w:rsidRPr="00457DC9">
        <w:rPr>
          <w:bCs/>
          <w:sz w:val="24"/>
          <w:szCs w:val="24"/>
          <w:lang w:val="uk-UA" w:eastAsia="zh-CN"/>
        </w:rPr>
        <w:t xml:space="preserve"> комісії</w:t>
      </w:r>
      <w:r>
        <w:rPr>
          <w:bCs/>
          <w:sz w:val="24"/>
          <w:szCs w:val="24"/>
          <w:lang w:val="uk-UA" w:eastAsia="zh-CN"/>
        </w:rPr>
        <w:t xml:space="preserve"> </w:t>
      </w:r>
      <w:r w:rsidRPr="00457DC9">
        <w:rPr>
          <w:bCs/>
          <w:sz w:val="24"/>
          <w:szCs w:val="24"/>
          <w:lang w:val="uk-UA" w:eastAsia="zh-CN"/>
        </w:rPr>
        <w:t xml:space="preserve">________________  </w:t>
      </w:r>
      <w:r>
        <w:rPr>
          <w:bCs/>
          <w:sz w:val="24"/>
          <w:szCs w:val="24"/>
          <w:lang w:val="uk-UA" w:eastAsia="zh-CN"/>
        </w:rPr>
        <w:t>Валерія ХЛОБИСТОВА</w:t>
      </w:r>
    </w:p>
    <w:p w14:paraId="111E5435" w14:textId="77777777" w:rsidR="008475EE" w:rsidRPr="00457DC9" w:rsidRDefault="008475EE" w:rsidP="008475EE">
      <w:pPr>
        <w:suppressAutoHyphens/>
        <w:ind w:left="-1620" w:firstLine="202"/>
        <w:rPr>
          <w:bCs/>
          <w:sz w:val="24"/>
          <w:szCs w:val="24"/>
          <w:lang w:eastAsia="zh-CN"/>
        </w:rPr>
      </w:pPr>
    </w:p>
    <w:p w14:paraId="53913E88" w14:textId="77777777" w:rsidR="008475EE" w:rsidRPr="00457DC9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Протокол від «_____»________ 202</w:t>
      </w:r>
      <w:r>
        <w:rPr>
          <w:bCs/>
          <w:sz w:val="24"/>
          <w:szCs w:val="24"/>
          <w:lang w:val="uk-UA" w:eastAsia="zh-CN"/>
        </w:rPr>
        <w:t>4</w:t>
      </w:r>
      <w:r w:rsidRPr="00457DC9">
        <w:rPr>
          <w:bCs/>
          <w:sz w:val="24"/>
          <w:szCs w:val="24"/>
          <w:lang w:val="uk-UA" w:eastAsia="zh-CN"/>
        </w:rPr>
        <w:t xml:space="preserve"> №______</w:t>
      </w:r>
    </w:p>
    <w:p w14:paraId="0618D9FA" w14:textId="77777777" w:rsidR="008475EE" w:rsidRPr="00457DC9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026EF4E3" w14:textId="77777777" w:rsidR="008475EE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75B54A41" w14:textId="77777777" w:rsidR="008475EE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6EE9CBF" w14:textId="77777777" w:rsidR="008475EE" w:rsidRPr="00457DC9" w:rsidRDefault="008475EE" w:rsidP="008475EE">
      <w:pPr>
        <w:suppressAutoHyphens/>
        <w:rPr>
          <w:bCs/>
          <w:sz w:val="24"/>
          <w:szCs w:val="24"/>
          <w:lang w:val="uk-UA" w:eastAsia="zh-CN"/>
        </w:rPr>
      </w:pPr>
    </w:p>
    <w:p w14:paraId="4B0022FA" w14:textId="77777777" w:rsidR="008475EE" w:rsidRPr="00457DC9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F4AB79F" w14:textId="77777777" w:rsidR="008475EE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Секретар  міської ради                                         ________________ </w:t>
      </w:r>
      <w:r>
        <w:rPr>
          <w:bCs/>
          <w:sz w:val="24"/>
          <w:szCs w:val="24"/>
          <w:lang w:val="uk-UA" w:eastAsia="zh-CN"/>
        </w:rPr>
        <w:t>Денис КРАВЧЕНКО</w:t>
      </w:r>
    </w:p>
    <w:p w14:paraId="507330B1" w14:textId="77777777" w:rsidR="008475EE" w:rsidRPr="00457DC9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 </w:t>
      </w:r>
    </w:p>
    <w:p w14:paraId="6E1FDFA6" w14:textId="77777777" w:rsidR="008475EE" w:rsidRDefault="008475EE" w:rsidP="008475EE">
      <w:pPr>
        <w:suppressAutoHyphens/>
        <w:ind w:left="4044" w:firstLine="91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«_____»________ 202</w:t>
      </w:r>
      <w:r>
        <w:rPr>
          <w:bCs/>
          <w:sz w:val="24"/>
          <w:szCs w:val="24"/>
          <w:lang w:val="uk-UA" w:eastAsia="zh-CN"/>
        </w:rPr>
        <w:t>4</w:t>
      </w:r>
    </w:p>
    <w:p w14:paraId="57D3CBFA" w14:textId="77777777" w:rsidR="008475EE" w:rsidRDefault="008475EE" w:rsidP="008475EE">
      <w:pPr>
        <w:suppressAutoHyphens/>
        <w:rPr>
          <w:bCs/>
          <w:sz w:val="24"/>
          <w:szCs w:val="24"/>
          <w:lang w:val="uk-UA" w:eastAsia="zh-CN"/>
        </w:rPr>
      </w:pPr>
    </w:p>
    <w:p w14:paraId="73452C94" w14:textId="77777777" w:rsidR="008475EE" w:rsidRPr="00457DC9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>Головний спеціаліст- юрисконсульт</w:t>
      </w:r>
      <w:r w:rsidRPr="00457DC9">
        <w:rPr>
          <w:bCs/>
          <w:sz w:val="24"/>
          <w:szCs w:val="24"/>
          <w:lang w:val="uk-UA" w:eastAsia="zh-CN"/>
        </w:rPr>
        <w:tab/>
        <w:t xml:space="preserve">           ________________ </w:t>
      </w:r>
      <w:r>
        <w:rPr>
          <w:bCs/>
          <w:sz w:val="24"/>
          <w:szCs w:val="24"/>
          <w:lang w:val="uk-UA" w:eastAsia="zh-CN"/>
        </w:rPr>
        <w:t>Інга НЕСТЕРЕНКО</w:t>
      </w:r>
    </w:p>
    <w:p w14:paraId="3FCC2626" w14:textId="77777777" w:rsidR="008475EE" w:rsidRPr="00457DC9" w:rsidRDefault="008475EE" w:rsidP="008475EE">
      <w:pPr>
        <w:suppressAutoHyphens/>
        <w:ind w:left="4044" w:firstLine="912"/>
        <w:rPr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«_____»________ 202</w:t>
      </w:r>
      <w:r>
        <w:rPr>
          <w:bCs/>
          <w:sz w:val="24"/>
          <w:szCs w:val="24"/>
          <w:lang w:val="uk-UA" w:eastAsia="zh-CN"/>
        </w:rPr>
        <w:t>4</w:t>
      </w:r>
    </w:p>
    <w:p w14:paraId="15E0475D" w14:textId="77777777" w:rsidR="008475EE" w:rsidRPr="00523F93" w:rsidRDefault="008475EE" w:rsidP="008475EE">
      <w:pPr>
        <w:suppressAutoHyphens/>
        <w:ind w:left="-1620" w:firstLine="202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</w:p>
    <w:p w14:paraId="581E802B" w14:textId="77777777" w:rsidR="008475EE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2527D31B" w14:textId="77777777" w:rsidR="008475EE" w:rsidRPr="00457DC9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Начальник  </w:t>
      </w:r>
      <w:r>
        <w:rPr>
          <w:bCs/>
          <w:sz w:val="24"/>
          <w:szCs w:val="24"/>
          <w:lang w:val="uk-UA" w:eastAsia="zh-CN"/>
        </w:rPr>
        <w:t>фінансового управління</w:t>
      </w:r>
      <w:r w:rsidRPr="00457DC9">
        <w:rPr>
          <w:bCs/>
          <w:sz w:val="24"/>
          <w:szCs w:val="24"/>
          <w:lang w:val="uk-UA" w:eastAsia="zh-CN"/>
        </w:rPr>
        <w:tab/>
        <w:t xml:space="preserve">         ________________ </w:t>
      </w:r>
      <w:r>
        <w:rPr>
          <w:bCs/>
          <w:sz w:val="24"/>
          <w:szCs w:val="24"/>
          <w:lang w:val="uk-UA" w:eastAsia="zh-CN"/>
        </w:rPr>
        <w:t>Тетяна ГОНЧАРОВА</w:t>
      </w:r>
    </w:p>
    <w:p w14:paraId="03DA725A" w14:textId="77777777" w:rsidR="008475EE" w:rsidRDefault="008475EE" w:rsidP="008475EE">
      <w:pPr>
        <w:suppressAutoHyphens/>
        <w:ind w:left="4044" w:firstLine="91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«_____»________ 202</w:t>
      </w:r>
      <w:r>
        <w:rPr>
          <w:bCs/>
          <w:sz w:val="24"/>
          <w:szCs w:val="24"/>
          <w:lang w:val="uk-UA" w:eastAsia="zh-CN"/>
        </w:rPr>
        <w:t>4</w:t>
      </w:r>
    </w:p>
    <w:p w14:paraId="6E619B5E" w14:textId="77777777" w:rsidR="008475EE" w:rsidRPr="00457DC9" w:rsidRDefault="008475EE" w:rsidP="008475EE">
      <w:pPr>
        <w:suppressAutoHyphens/>
        <w:rPr>
          <w:bCs/>
          <w:sz w:val="24"/>
          <w:szCs w:val="24"/>
          <w:lang w:val="uk-UA" w:eastAsia="zh-CN"/>
        </w:rPr>
      </w:pPr>
    </w:p>
    <w:p w14:paraId="31925997" w14:textId="77777777" w:rsidR="008475EE" w:rsidRPr="00457DC9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Начальник  відділу забезпечення </w:t>
      </w:r>
    </w:p>
    <w:p w14:paraId="5683B3D2" w14:textId="77777777" w:rsidR="008475EE" w:rsidRPr="00457DC9" w:rsidRDefault="008475EE" w:rsidP="008475E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депутатської діяльності</w:t>
      </w:r>
      <w:r w:rsidRPr="00457DC9">
        <w:rPr>
          <w:bCs/>
          <w:sz w:val="24"/>
          <w:szCs w:val="24"/>
          <w:lang w:val="uk-UA" w:eastAsia="zh-CN"/>
        </w:rPr>
        <w:tab/>
        <w:t xml:space="preserve">                                 ________________ С</w:t>
      </w:r>
      <w:r>
        <w:rPr>
          <w:bCs/>
          <w:sz w:val="24"/>
          <w:szCs w:val="24"/>
          <w:lang w:val="uk-UA" w:eastAsia="zh-CN"/>
        </w:rPr>
        <w:t>вітлана УСАТА</w:t>
      </w:r>
    </w:p>
    <w:p w14:paraId="15966173" w14:textId="77777777" w:rsidR="008475EE" w:rsidRPr="00457DC9" w:rsidRDefault="008475EE" w:rsidP="008475EE">
      <w:pPr>
        <w:suppressAutoHyphens/>
        <w:ind w:left="4044" w:firstLine="912"/>
        <w:rPr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«_____»________ 202</w:t>
      </w:r>
      <w:r>
        <w:rPr>
          <w:bCs/>
          <w:sz w:val="24"/>
          <w:szCs w:val="24"/>
          <w:lang w:val="uk-UA" w:eastAsia="zh-CN"/>
        </w:rPr>
        <w:t>4</w:t>
      </w:r>
    </w:p>
    <w:p w14:paraId="45252A4E" w14:textId="77777777" w:rsidR="008475EE" w:rsidRDefault="008475EE" w:rsidP="008475EE">
      <w:pPr>
        <w:suppressAutoHyphens/>
        <w:ind w:left="-1620" w:firstLine="202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</w:p>
    <w:p w14:paraId="3DD4CEA6" w14:textId="77777777" w:rsidR="008475EE" w:rsidRDefault="008475EE" w:rsidP="008475EE">
      <w:pPr>
        <w:suppressAutoHyphens/>
        <w:rPr>
          <w:sz w:val="24"/>
          <w:szCs w:val="24"/>
          <w:lang w:val="uk-UA" w:eastAsia="zh-CN"/>
        </w:rPr>
      </w:pPr>
    </w:p>
    <w:p w14:paraId="280887C1" w14:textId="77777777" w:rsidR="008475EE" w:rsidRDefault="008475EE" w:rsidP="008475EE">
      <w:pPr>
        <w:suppressAutoHyphens/>
        <w:rPr>
          <w:sz w:val="24"/>
          <w:szCs w:val="24"/>
          <w:lang w:val="uk-UA" w:eastAsia="zh-CN"/>
        </w:rPr>
      </w:pPr>
    </w:p>
    <w:p w14:paraId="6A4CBB98" w14:textId="77777777" w:rsidR="008475EE" w:rsidRDefault="008475EE" w:rsidP="008475EE">
      <w:pPr>
        <w:suppressAutoHyphens/>
        <w:rPr>
          <w:sz w:val="24"/>
          <w:szCs w:val="24"/>
          <w:lang w:val="uk-UA" w:eastAsia="zh-CN"/>
        </w:rPr>
      </w:pPr>
    </w:p>
    <w:p w14:paraId="1CC5B72C" w14:textId="77777777" w:rsidR="008475EE" w:rsidRPr="00457DC9" w:rsidRDefault="008475EE" w:rsidP="008475EE">
      <w:pPr>
        <w:suppressAutoHyphens/>
        <w:rPr>
          <w:sz w:val="24"/>
          <w:szCs w:val="24"/>
          <w:lang w:val="uk-UA" w:eastAsia="zh-CN"/>
        </w:rPr>
      </w:pPr>
    </w:p>
    <w:p w14:paraId="6810DD9C" w14:textId="77777777" w:rsidR="008475EE" w:rsidRPr="00457DC9" w:rsidRDefault="008475EE" w:rsidP="008475EE">
      <w:pPr>
        <w:suppressAutoHyphens/>
        <w:ind w:left="5220"/>
        <w:rPr>
          <w:szCs w:val="24"/>
          <w:lang w:val="uk-UA" w:eastAsia="zh-CN"/>
        </w:rPr>
      </w:pPr>
    </w:p>
    <w:tbl>
      <w:tblPr>
        <w:tblW w:w="9801" w:type="dxa"/>
        <w:tblInd w:w="-1593" w:type="dxa"/>
        <w:tblLayout w:type="fixed"/>
        <w:tblLook w:val="0000" w:firstRow="0" w:lastRow="0" w:firstColumn="0" w:lastColumn="0" w:noHBand="0" w:noVBand="0"/>
      </w:tblPr>
      <w:tblGrid>
        <w:gridCol w:w="709"/>
        <w:gridCol w:w="2792"/>
        <w:gridCol w:w="992"/>
        <w:gridCol w:w="864"/>
        <w:gridCol w:w="4444"/>
      </w:tblGrid>
      <w:tr w:rsidR="008475EE" w:rsidRPr="00457DC9" w14:paraId="7F91F980" w14:textId="77777777" w:rsidTr="00184324">
        <w:trPr>
          <w:cantSplit/>
          <w:trHeight w:val="569"/>
        </w:trPr>
        <w:tc>
          <w:tcPr>
            <w:tcW w:w="709" w:type="dxa"/>
          </w:tcPr>
          <w:p w14:paraId="6A12A693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№</w:t>
            </w:r>
          </w:p>
          <w:p w14:paraId="688D4DBC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з/п</w:t>
            </w:r>
          </w:p>
        </w:tc>
        <w:tc>
          <w:tcPr>
            <w:tcW w:w="2792" w:type="dxa"/>
          </w:tcPr>
          <w:p w14:paraId="0FEC1A90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Розсилка</w:t>
            </w:r>
          </w:p>
          <w:p w14:paraId="6FC3C40D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44451A56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proofErr w:type="spellStart"/>
            <w:r w:rsidRPr="00457DC9">
              <w:rPr>
                <w:lang w:val="uk-UA" w:eastAsia="zh-CN"/>
              </w:rPr>
              <w:t>Примір</w:t>
            </w:r>
            <w:proofErr w:type="spellEnd"/>
            <w:r w:rsidRPr="00457DC9">
              <w:rPr>
                <w:lang w:val="uk-UA" w:eastAsia="zh-CN"/>
              </w:rPr>
              <w:t>.</w:t>
            </w:r>
          </w:p>
        </w:tc>
        <w:tc>
          <w:tcPr>
            <w:tcW w:w="864" w:type="dxa"/>
          </w:tcPr>
          <w:p w14:paraId="2A103993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До-</w:t>
            </w:r>
          </w:p>
          <w:p w14:paraId="4B7D7832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датки</w:t>
            </w:r>
          </w:p>
        </w:tc>
        <w:tc>
          <w:tcPr>
            <w:tcW w:w="4444" w:type="dxa"/>
          </w:tcPr>
          <w:p w14:paraId="2778EE0F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№</w:t>
            </w:r>
          </w:p>
          <w:p w14:paraId="65516B65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 xml:space="preserve">п/п     </w:t>
            </w:r>
            <w:r>
              <w:rPr>
                <w:lang w:val="uk-UA" w:eastAsia="zh-CN"/>
              </w:rPr>
              <w:t xml:space="preserve"> </w:t>
            </w:r>
            <w:r w:rsidRPr="00457DC9">
              <w:rPr>
                <w:lang w:val="uk-UA" w:eastAsia="zh-CN"/>
              </w:rPr>
              <w:t xml:space="preserve"> Назва додатків</w:t>
            </w:r>
          </w:p>
        </w:tc>
      </w:tr>
      <w:tr w:rsidR="008475EE" w:rsidRPr="00457DC9" w14:paraId="2410268E" w14:textId="77777777" w:rsidTr="00184324">
        <w:trPr>
          <w:cantSplit/>
          <w:trHeight w:val="178"/>
        </w:trPr>
        <w:tc>
          <w:tcPr>
            <w:tcW w:w="709" w:type="dxa"/>
          </w:tcPr>
          <w:p w14:paraId="1E1D8E5A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</w:t>
            </w:r>
            <w:r w:rsidRPr="00457DC9">
              <w:rPr>
                <w:lang w:val="uk-UA" w:eastAsia="zh-CN"/>
              </w:rPr>
              <w:t>1</w:t>
            </w:r>
          </w:p>
          <w:p w14:paraId="6EEAC711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2</w:t>
            </w:r>
          </w:p>
          <w:p w14:paraId="3FE3D61B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3</w:t>
            </w:r>
          </w:p>
          <w:p w14:paraId="22999843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  <w:p w14:paraId="7972FCA2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4</w:t>
            </w:r>
          </w:p>
          <w:p w14:paraId="4B52B8D4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5.</w:t>
            </w:r>
          </w:p>
          <w:p w14:paraId="3F897F19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</w:t>
            </w:r>
          </w:p>
          <w:p w14:paraId="18DDB302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</w:t>
            </w:r>
          </w:p>
          <w:p w14:paraId="0C290DCD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 </w:t>
            </w:r>
          </w:p>
          <w:p w14:paraId="1E031C2F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</w:t>
            </w:r>
          </w:p>
        </w:tc>
        <w:tc>
          <w:tcPr>
            <w:tcW w:w="2792" w:type="dxa"/>
          </w:tcPr>
          <w:p w14:paraId="785CFF14" w14:textId="77777777" w:rsidR="008475EE" w:rsidRDefault="008475EE" w:rsidP="00184324">
            <w:pPr>
              <w:suppressAutoHyphens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Справа</w:t>
            </w:r>
          </w:p>
          <w:p w14:paraId="22B29176" w14:textId="77777777" w:rsidR="008475EE" w:rsidRDefault="008475EE" w:rsidP="00184324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ВЗДД</w:t>
            </w:r>
          </w:p>
          <w:p w14:paraId="378324A0" w14:textId="77777777" w:rsidR="008475EE" w:rsidRDefault="008475EE" w:rsidP="00184324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Загальний відділ</w:t>
            </w:r>
          </w:p>
          <w:p w14:paraId="3D20CFEA" w14:textId="77777777" w:rsidR="008475EE" w:rsidRDefault="008475EE" w:rsidP="00184324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Мартинко</w:t>
            </w:r>
          </w:p>
          <w:p w14:paraId="2ED509EB" w14:textId="77777777" w:rsidR="008475EE" w:rsidRDefault="008475EE" w:rsidP="00184324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Полуєва</w:t>
            </w:r>
          </w:p>
          <w:p w14:paraId="3DEA41E8" w14:textId="77777777" w:rsidR="008475EE" w:rsidRDefault="008475EE" w:rsidP="00184324">
            <w:pPr>
              <w:suppressAutoHyphens/>
              <w:rPr>
                <w:lang w:val="uk-UA" w:eastAsia="zh-CN"/>
              </w:rPr>
            </w:pPr>
          </w:p>
          <w:p w14:paraId="5EEF2A56" w14:textId="77777777" w:rsidR="008475EE" w:rsidRPr="00457DC9" w:rsidRDefault="008475EE" w:rsidP="00184324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                                       </w:t>
            </w:r>
          </w:p>
        </w:tc>
        <w:tc>
          <w:tcPr>
            <w:tcW w:w="992" w:type="dxa"/>
          </w:tcPr>
          <w:p w14:paraId="183802E8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1</w:t>
            </w:r>
          </w:p>
          <w:p w14:paraId="37D433B5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62D06DC9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71109959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24D7E9AA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0A2BDBD4" w14:textId="77777777" w:rsidR="008475EE" w:rsidRDefault="002B4958" w:rsidP="00184324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2</w:t>
            </w:r>
          </w:p>
          <w:p w14:paraId="4F9D08EA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  <w:p w14:paraId="566BDBFD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02E350BB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  <w:p w14:paraId="659CC4E9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  <w:p w14:paraId="4A3B1A94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  <w:p w14:paraId="58777AE1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  <w:p w14:paraId="7AB1DEC7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  <w:p w14:paraId="14BC7EB8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  <w:p w14:paraId="1E56073A" w14:textId="77777777" w:rsidR="008475EE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  <w:p w14:paraId="65600041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 w:val="restart"/>
          </w:tcPr>
          <w:p w14:paraId="2EF6A2B1" w14:textId="77777777" w:rsidR="008475EE" w:rsidRPr="00457DC9" w:rsidRDefault="008475EE" w:rsidP="00184324">
            <w:pPr>
              <w:tabs>
                <w:tab w:val="left" w:pos="347"/>
              </w:tabs>
              <w:suppressAutoHyphens/>
              <w:spacing w:line="200" w:lineRule="exact"/>
              <w:ind w:left="347"/>
              <w:rPr>
                <w:lang w:val="uk-UA" w:eastAsia="zh-CN"/>
              </w:rPr>
            </w:pPr>
          </w:p>
          <w:p w14:paraId="46CC3B6A" w14:textId="77777777" w:rsidR="008475EE" w:rsidRPr="00457DC9" w:rsidRDefault="008475EE" w:rsidP="002B4958">
            <w:pPr>
              <w:pStyle w:val="a4"/>
              <w:tabs>
                <w:tab w:val="left" w:pos="655"/>
              </w:tabs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8475EE" w:rsidRPr="00457DC9" w14:paraId="00AC8A0E" w14:textId="77777777" w:rsidTr="00184324">
        <w:trPr>
          <w:cantSplit/>
          <w:trHeight w:val="306"/>
        </w:trPr>
        <w:tc>
          <w:tcPr>
            <w:tcW w:w="709" w:type="dxa"/>
          </w:tcPr>
          <w:p w14:paraId="1AA3CF49" w14:textId="77777777" w:rsidR="008475EE" w:rsidRPr="00457DC9" w:rsidRDefault="008475EE" w:rsidP="00184324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1953D1C1" w14:textId="77777777" w:rsidR="008475EE" w:rsidRPr="00457DC9" w:rsidRDefault="008475EE" w:rsidP="00184324">
            <w:pPr>
              <w:suppressAutoHyphens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3FA28F5D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5A62A9BE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1616B864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8475EE" w:rsidRPr="00457DC9" w14:paraId="101F37BA" w14:textId="77777777" w:rsidTr="00184324">
        <w:trPr>
          <w:cantSplit/>
          <w:trHeight w:val="245"/>
        </w:trPr>
        <w:tc>
          <w:tcPr>
            <w:tcW w:w="709" w:type="dxa"/>
          </w:tcPr>
          <w:p w14:paraId="7638F7A0" w14:textId="77777777" w:rsidR="008475EE" w:rsidRPr="00457DC9" w:rsidRDefault="008475EE" w:rsidP="00184324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0280AC57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1D604453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1129D8E8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0D7301F8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8475EE" w:rsidRPr="00457DC9" w14:paraId="1F3BDAA3" w14:textId="77777777" w:rsidTr="00184324">
        <w:trPr>
          <w:cantSplit/>
          <w:trHeight w:val="301"/>
        </w:trPr>
        <w:tc>
          <w:tcPr>
            <w:tcW w:w="709" w:type="dxa"/>
          </w:tcPr>
          <w:p w14:paraId="18A989A1" w14:textId="77777777" w:rsidR="008475EE" w:rsidRPr="00457DC9" w:rsidRDefault="008475EE" w:rsidP="00184324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3B119BA9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2D8D88BF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29C3E5DF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5B5677B9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8475EE" w:rsidRPr="00457DC9" w14:paraId="31EE0184" w14:textId="77777777" w:rsidTr="00184324">
        <w:trPr>
          <w:cantSplit/>
          <w:trHeight w:val="270"/>
        </w:trPr>
        <w:tc>
          <w:tcPr>
            <w:tcW w:w="709" w:type="dxa"/>
          </w:tcPr>
          <w:p w14:paraId="563F5E4E" w14:textId="77777777" w:rsidR="008475EE" w:rsidRPr="00457DC9" w:rsidRDefault="008475EE" w:rsidP="00184324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5811ADED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394A43E6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711BB07C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4E4E6E65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8475EE" w:rsidRPr="00457DC9" w14:paraId="69FC566A" w14:textId="77777777" w:rsidTr="00184324">
        <w:trPr>
          <w:cantSplit/>
          <w:trHeight w:val="170"/>
        </w:trPr>
        <w:tc>
          <w:tcPr>
            <w:tcW w:w="709" w:type="dxa"/>
          </w:tcPr>
          <w:p w14:paraId="12BD0337" w14:textId="77777777" w:rsidR="008475EE" w:rsidRPr="00457DC9" w:rsidRDefault="008475EE" w:rsidP="00184324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78311BC9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0F03E0D0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22D44988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4515A233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8475EE" w:rsidRPr="00457DC9" w14:paraId="3A8E3910" w14:textId="77777777" w:rsidTr="00184324">
        <w:trPr>
          <w:cantSplit/>
          <w:trHeight w:val="154"/>
        </w:trPr>
        <w:tc>
          <w:tcPr>
            <w:tcW w:w="709" w:type="dxa"/>
          </w:tcPr>
          <w:p w14:paraId="108C2330" w14:textId="77777777" w:rsidR="008475EE" w:rsidRPr="00457DC9" w:rsidRDefault="008475EE" w:rsidP="00184324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6B2E9385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74DE4029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0D506600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6065C046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8475EE" w:rsidRPr="00457DC9" w14:paraId="3F02E3A5" w14:textId="77777777" w:rsidTr="00184324">
        <w:trPr>
          <w:cantSplit/>
          <w:trHeight w:val="137"/>
        </w:trPr>
        <w:tc>
          <w:tcPr>
            <w:tcW w:w="709" w:type="dxa"/>
          </w:tcPr>
          <w:p w14:paraId="7D2FE969" w14:textId="77777777" w:rsidR="008475EE" w:rsidRPr="00457DC9" w:rsidRDefault="008475EE" w:rsidP="00184324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321A4FBD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3671E365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4A2D7C72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4E0C0AB0" w14:textId="77777777" w:rsidR="008475EE" w:rsidRPr="00457DC9" w:rsidRDefault="008475EE" w:rsidP="00184324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</w:tbl>
    <w:p w14:paraId="6CE40562" w14:textId="77777777" w:rsidR="008475EE" w:rsidRDefault="008475EE" w:rsidP="008475EE"/>
    <w:p w14:paraId="02AF75A5" w14:textId="77777777" w:rsidR="008475EE" w:rsidRDefault="008475EE"/>
    <w:sectPr w:rsidR="008475EE" w:rsidSect="00890A3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D6302"/>
    <w:multiLevelType w:val="hybridMultilevel"/>
    <w:tmpl w:val="3C42434E"/>
    <w:lvl w:ilvl="0" w:tplc="74C2C4D8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EE"/>
    <w:rsid w:val="002433FA"/>
    <w:rsid w:val="002B4958"/>
    <w:rsid w:val="00341B55"/>
    <w:rsid w:val="003C4368"/>
    <w:rsid w:val="003D68A3"/>
    <w:rsid w:val="006053C6"/>
    <w:rsid w:val="007073CA"/>
    <w:rsid w:val="008475EE"/>
    <w:rsid w:val="00A86AAF"/>
    <w:rsid w:val="00BC0B53"/>
    <w:rsid w:val="00CC7787"/>
    <w:rsid w:val="00E2399B"/>
    <w:rsid w:val="00F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1799"/>
  <w15:chartTrackingRefBased/>
  <w15:docId w15:val="{7AC16E48-8D19-4BC2-BA15-7E25EC27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75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5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5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9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5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2024-05-13T10:21:00Z</cp:lastPrinted>
  <dcterms:created xsi:type="dcterms:W3CDTF">2024-05-10T07:55:00Z</dcterms:created>
  <dcterms:modified xsi:type="dcterms:W3CDTF">2024-05-13T10:30:00Z</dcterms:modified>
</cp:coreProperties>
</file>